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Приложение 2</w:t>
      </w:r>
    </w:p>
    <w:p>
      <w:pPr>
        <w:pStyle w:val="Normal"/>
        <w:spacing w:lineRule="auto" w:line="240" w:before="0" w:after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государственной программе</w:t>
      </w:r>
    </w:p>
    <w:p>
      <w:pPr>
        <w:pStyle w:val="Normal"/>
        <w:spacing w:lineRule="auto" w:line="240" w:before="0" w:after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«Охрана окружающей среды,</w:t>
      </w:r>
    </w:p>
    <w:p>
      <w:pPr>
        <w:pStyle w:val="Normal"/>
        <w:spacing w:lineRule="auto" w:line="240" w:before="0" w:after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воспроизводство и использование</w:t>
      </w:r>
    </w:p>
    <w:p>
      <w:pPr>
        <w:pStyle w:val="Normal"/>
        <w:spacing w:lineRule="auto" w:line="240" w:before="0" w:after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природных ресурсов Брянской области»</w:t>
      </w:r>
      <w:bookmarkStart w:id="0" w:name="_GoBack"/>
      <w:bookmarkEnd w:id="0"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Настоящий Порядок, разработанный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362-п, устанавливает цели и условия предоставления субсидий из федерального и областного бюджета бюджетам муниципальных образований (далее - субсидии) </w:t>
      </w:r>
      <w:r>
        <w:rPr>
          <w:rFonts w:cs="Times New Roman"/>
          <w:bCs/>
          <w:sz w:val="28"/>
          <w:szCs w:val="28"/>
        </w:rPr>
        <w:t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</w:t>
      </w:r>
      <w:r>
        <w:rPr>
          <w:rFonts w:cs="Times New Roman"/>
          <w:sz w:val="28"/>
          <w:szCs w:val="28"/>
        </w:rPr>
        <w:t>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bookmarkStart w:id="1" w:name="Par17"/>
      <w:bookmarkEnd w:id="1"/>
      <w:r>
        <w:rPr>
          <w:rFonts w:cs="Times New Roman"/>
          <w:sz w:val="28"/>
          <w:szCs w:val="28"/>
        </w:rPr>
        <w:t>2. Субсидии предоставляются бюджетам муниципальных образований Брянской области в рамках реализации государственной программы «Охрана окружающей среды, воспроизводство и использование природных ресурсов Брянской области» на софинансирование расходных обязательств муниципальных образований на капитальный ремонт гидротехнических сооружений (далее - ГТС), находящихся в муниципальной собственности, и бесхозяйных ГТС.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Уровень софинансирования расходных обязательств муниципальных образований, указанных в пункте 2 настоящего Порядка, за счет субсидий из федерального бюджета, не может превышать предельного уровня софинансирования расходного обязательства субъекта Российской Федерации из федерального бюджета, установленного нормативным правовым актом Правительства Российской Федерации.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в бюджетах муниципальных образований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соглашения о предоставлении субсидии, заключенного с учетом требований, установленных постановлением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соглашение).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Критериями отбора предоставления субсидий муниципальным образованиям являются: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правоустанавливающих документов на ГТС, находящиеся в муниципальной собственности;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в муниципальной собственности ГТС с высокой степенью износа;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выписки из Единого государственного реестра недвижимости (ЕГРН) о принятии на учет бесхозяйного ГТС или о праве собственности на объект недвижимого имущества;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гарантийного письма муниципального образования о принятии в муниципальную собственность бесхозяйного ГТС;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нормативного акта муниципального образования о софинансировании мероприятия;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проектно-сметной документации с приложением расчета величины вероятного ущерба в случае аварии ГТС;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согласованного в установленном порядке в Федеральном агентстве водных ресурсов распределения субсидий по объектам капитального ремонта.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 Муниципальные образования представляют главному распорядителю бюджетных средств документы, подтверждающие производимые расходы (сводный сметный расчет, дефектные ведомости, локальные сметы, муниципальные контракты на выполнение работ, контракты на поставку оборудования, накладные, счета-фактуры, справки о стоимости выполненных работ и затрат по форме № КС-3, акты о приемке выполненных работ по форме № КС-2 и другие документы).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 Департамент предоставляет субсидию на основании соглашений, заключенных с администрациями муниципальных образований, и документов, указанных в пункте 8 настоящего Порядка.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 Перечисление субсидий бюджетам муниципальных образований осуществляется на основании кассового плана выплат департамента, формируемого на основании заявок муниципальных образований, предоставляемых по форме и в сроки, установленные департаментом.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11. Департамент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12. Администрации муниципальных образований ежемесячно представляют в департамент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капитальный ремонт ГТС (в случае использования субсидий).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13. Администрации муниципальных образований осуществляют закупки на выполнение работ по капитальному ремонту гидротехнических сооружений в соответствии с Федеральным законом от 5 апреля 2013 года №N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14.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15. 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 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№ КС-2) и справками о стоимости выполненных работ и затрат (унифицированная форма № КС-3), а также материалы и документы, необходимые для оплаты мероприятия.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16. Департамент ежеквартально представляет в департамент финансов Брянской области и Федеральное агентство водных ресурсов отчет о расходах бюджета муниципального образования на проведение капитального ремонта гидротехнических сооружений, находящихся в муниципальной собственности, и бесхозяйных гидротехнических сооружений в сроки и по форме, установленной Приказом Министерства природных ресурсов и экологии Российской Федерации от 22 апреля 2009 года № 112 «О форме представления отчета о расходах бюджетов субъектов Российской Федерации (местных бюджетов), источником финансового обеспечения которых является субсидия на 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и бесхозяйных гидротехнических сооружений».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18. Контроль за целевым использованием бюджетных средств осуществляют органы местного самоуправления муниципальных образований, департамент.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19. Показателем (индикатором) эффективности использования субсидии является количество гидротехнических сооружений с неудовлетворительным и опасным уровнем безопасности, приведенных в безопасное техническое состояние, который устанавливается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% выполнения объемов работ по мероприятию;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количество завершенных объектов, запланированных на текущий год.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21.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« 362-п.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>
        <w:rPr>
          <w:rFonts w:cs="Times New Roman"/>
          <w:bCs/>
          <w:sz w:val="28"/>
          <w:szCs w:val="28"/>
        </w:rPr>
        <w:t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</w:t>
      </w:r>
      <w:r>
        <w:rPr>
          <w:rFonts w:cs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Si = V x di, где: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Si - размер субсидий на реализацию i-го мероприятия;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di - коэффициент распределения субсидий на реализацию i-го мероприятия: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di = ei / e, где: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ei - объем финансирования, запрашиваемый муниципальным образованием для реализации i-го мероприятия;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e - общий объем финансирования, запрашиваемый муниципальными образованиями на реализацию мероприятий;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Общий объем субсидий V на реализацию мероприятий в рамках программы представляется суммой ассигнований областного и федерального бюджетов.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Объем финансирования ei находится по формуле: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ei = ai (1 - ci) / ci, </w:t>
      </w:r>
      <w:r>
        <w:rPr>
          <w:rFonts w:cs="Times New Roman"/>
          <w:sz w:val="28"/>
          <w:szCs w:val="28"/>
        </w:rPr>
        <w:t>где</w:t>
      </w:r>
      <w:r>
        <w:rPr>
          <w:rFonts w:cs="Times New Roman"/>
          <w:sz w:val="28"/>
          <w:szCs w:val="28"/>
          <w:lang w:val="en-US"/>
        </w:rPr>
        <w:t>:</w:t>
      </w:r>
    </w:p>
    <w:p>
      <w:pPr>
        <w:pStyle w:val="Normal"/>
        <w:spacing w:lineRule="auto" w:line="240" w:before="0" w:after="0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ai - объем софинансирования расходного обязательства по i-му мероприятию за счет местного бюджета, руб.;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ci - доля софинансирования расходного обязательства по i-му мероприятию за счет местного бюджета.</w:t>
      </w:r>
    </w:p>
    <w:p>
      <w:pPr>
        <w:pStyle w:val="Normal"/>
        <w:spacing w:lineRule="auto" w:line="240" w:before="0" w:after="0"/>
        <w:ind w:firstLine="54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0843"/>
    <w:pPr>
      <w:widowControl/>
      <w:bidi w:val="0"/>
      <w:spacing w:lineRule="auto" w:line="276" w:before="120" w:after="120"/>
      <w:jc w:val="both"/>
    </w:pPr>
    <w:rPr>
      <w:rFonts w:ascii="Times New Roman" w:hAnsi="Times New Roman" w:eastAsia="Calibri" w:cs="" w:cstheme="minorBidi" w:eastAsiaTheme="minorHAnsi"/>
      <w:color w:val="auto"/>
      <w:kern w:val="0"/>
      <w:sz w:val="24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LibreOffice/7.0.1.2$Windows_X86_64 LibreOffice_project/7cbcfc562f6eb6708b5ff7d7397325de9e764452</Application>
  <Pages>3</Pages>
  <Words>1415</Words>
  <Characters>11049</Characters>
  <CharactersWithSpaces>12399</CharactersWithSpaces>
  <Paragraphs>65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2021-10-19T14:40:00Z</dcterms:created>
  <dc:creator>Пользователь</dc:creator>
  <dc:description/>
  <dc:language>ru-RU</dc:language>
  <cp:lastModifiedBy>Shtanova</cp:lastModifiedBy>
  <dcterms:modified xsi:type="dcterms:W3CDTF">2021-10-19T14:40:00Z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4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